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5DA" w:rsidRPr="004A1082" w:rsidRDefault="008654E4" w:rsidP="00DB5993">
      <w:pPr>
        <w:pStyle w:val="Sinespaciado"/>
        <w:jc w:val="center"/>
        <w:rPr>
          <w:b/>
          <w:sz w:val="32"/>
          <w:szCs w:val="32"/>
        </w:rPr>
      </w:pPr>
      <w:r w:rsidRPr="004A1082">
        <w:rPr>
          <w:b/>
          <w:sz w:val="32"/>
          <w:szCs w:val="32"/>
        </w:rPr>
        <w:t xml:space="preserve">AL </w:t>
      </w:r>
      <w:r w:rsidR="004A1082" w:rsidRPr="004A1082">
        <w:rPr>
          <w:b/>
          <w:sz w:val="32"/>
          <w:szCs w:val="32"/>
        </w:rPr>
        <w:t>GERENTE DE LA GESTIÓN INTEGRADA DE LUGO, O CERVO Y MONFORTE</w:t>
      </w:r>
    </w:p>
    <w:p w:rsidR="005765DA" w:rsidRDefault="005765DA" w:rsidP="005765DA">
      <w:pPr>
        <w:pStyle w:val="Sinespaciado"/>
        <w:jc w:val="center"/>
      </w:pPr>
    </w:p>
    <w:p w:rsidR="005765DA" w:rsidRDefault="005765DA" w:rsidP="005765DA">
      <w:pPr>
        <w:pStyle w:val="Sinespaciado"/>
        <w:jc w:val="center"/>
      </w:pPr>
    </w:p>
    <w:p w:rsidR="005765DA" w:rsidRDefault="005765DA" w:rsidP="005765DA">
      <w:pPr>
        <w:pStyle w:val="Sinespaciado"/>
        <w:jc w:val="both"/>
      </w:pPr>
      <w:r>
        <w:t>Don/</w:t>
      </w:r>
      <w:proofErr w:type="spellStart"/>
      <w:r>
        <w:t>Dña</w:t>
      </w:r>
      <w:proofErr w:type="spellEnd"/>
      <w:r>
        <w:t xml:space="preserve"> ……………………………………</w:t>
      </w:r>
      <w:r w:rsidR="004A1082">
        <w:t>…..</w:t>
      </w:r>
      <w:r>
        <w:t>………………………., mayor de edad, con DNI ………………</w:t>
      </w:r>
      <w:r w:rsidR="004A1082">
        <w:t>……………………………………………….</w:t>
      </w:r>
      <w:r>
        <w:t>………………</w:t>
      </w:r>
      <w:r w:rsidR="003F1D41">
        <w:t>.,</w:t>
      </w:r>
      <w:r>
        <w:t xml:space="preserve"> </w:t>
      </w:r>
      <w:r w:rsidR="003F1D41">
        <w:t xml:space="preserve">y </w:t>
      </w:r>
      <w:r>
        <w:t>domicilio a efectos de notificaciones en …………………………………………………………</w:t>
      </w:r>
      <w:r w:rsidR="003F1D41">
        <w:t>………………………………….</w:t>
      </w:r>
      <w:r>
        <w:t>., comp</w:t>
      </w:r>
      <w:r w:rsidR="003F1D41">
        <w:t xml:space="preserve">arezco y como mejor proceda, </w:t>
      </w:r>
      <w:r w:rsidR="003F1D41" w:rsidRPr="003F1D41">
        <w:rPr>
          <w:b/>
        </w:rPr>
        <w:t>DIGO</w:t>
      </w:r>
      <w:r>
        <w:t>:</w:t>
      </w:r>
    </w:p>
    <w:p w:rsidR="005765DA" w:rsidRDefault="005765DA" w:rsidP="005765DA">
      <w:pPr>
        <w:pStyle w:val="Sinespaciado"/>
        <w:jc w:val="both"/>
      </w:pPr>
    </w:p>
    <w:p w:rsidR="005765DA" w:rsidRDefault="005765DA" w:rsidP="005765DA">
      <w:pPr>
        <w:pStyle w:val="Sinespaciado"/>
        <w:jc w:val="both"/>
      </w:pPr>
    </w:p>
    <w:p w:rsidR="005765DA" w:rsidRDefault="005765DA" w:rsidP="005765DA">
      <w:pPr>
        <w:pStyle w:val="Sinespaciado"/>
        <w:jc w:val="both"/>
      </w:pPr>
      <w:r w:rsidRPr="00787E43">
        <w:rPr>
          <w:b/>
          <w:u w:val="single"/>
        </w:rPr>
        <w:t>PRIMERO</w:t>
      </w:r>
      <w:r>
        <w:t xml:space="preserve">.- Que en la actualidad vengo prestando mis servicios </w:t>
      </w:r>
      <w:proofErr w:type="gramStart"/>
      <w:r>
        <w:t>en …</w:t>
      </w:r>
      <w:proofErr w:type="gramEnd"/>
      <w:r>
        <w:t>…………………………………………………………………………., con la categoría profesional de enfermera/o.</w:t>
      </w:r>
    </w:p>
    <w:p w:rsidR="005765DA" w:rsidRDefault="005765DA" w:rsidP="005765DA">
      <w:pPr>
        <w:pStyle w:val="Sinespaciado"/>
        <w:jc w:val="both"/>
      </w:pPr>
    </w:p>
    <w:p w:rsidR="0044533F" w:rsidRDefault="0044533F" w:rsidP="005765DA">
      <w:pPr>
        <w:pStyle w:val="Sinespaciado"/>
        <w:jc w:val="both"/>
      </w:pPr>
    </w:p>
    <w:p w:rsidR="005765DA" w:rsidRDefault="005765DA" w:rsidP="005765DA">
      <w:pPr>
        <w:pStyle w:val="Sinespaciado"/>
        <w:jc w:val="both"/>
      </w:pPr>
      <w:r w:rsidRPr="00787E43">
        <w:rPr>
          <w:b/>
          <w:u w:val="single"/>
        </w:rPr>
        <w:t>SEGUNDO</w:t>
      </w:r>
      <w:r>
        <w:t>.- Que en fechas próximas comenzará la campaña de vacunación de ……………………………</w:t>
      </w:r>
      <w:r w:rsidR="00835B6F">
        <w:t>…</w:t>
      </w:r>
      <w:r w:rsidR="003F1D41">
        <w:t>………………………..</w:t>
      </w:r>
      <w:r w:rsidR="00835B6F">
        <w:t>, lo que</w:t>
      </w:r>
      <w:r w:rsidR="00DD7B00">
        <w:t xml:space="preserve"> como profesional</w:t>
      </w:r>
      <w:r w:rsidR="007451DA">
        <w:t xml:space="preserve"> de e</w:t>
      </w:r>
      <w:r w:rsidR="00835B6F">
        <w:t xml:space="preserve">nfermería </w:t>
      </w:r>
      <w:r w:rsidR="007451DA" w:rsidRPr="0048063D">
        <w:t xml:space="preserve">me impone la obligación de </w:t>
      </w:r>
      <w:r w:rsidR="00835B6F" w:rsidRPr="0048063D">
        <w:t>administrar un medicamento sujeto a prescripción médica a los usuarios.</w:t>
      </w:r>
    </w:p>
    <w:p w:rsidR="005765DA" w:rsidRDefault="005765DA" w:rsidP="005765DA">
      <w:pPr>
        <w:pStyle w:val="Sinespaciado"/>
        <w:jc w:val="both"/>
      </w:pPr>
    </w:p>
    <w:p w:rsidR="0044533F" w:rsidRDefault="0044533F" w:rsidP="005765DA">
      <w:pPr>
        <w:pStyle w:val="Sinespaciado"/>
        <w:jc w:val="both"/>
      </w:pPr>
    </w:p>
    <w:p w:rsidR="003F1D41" w:rsidRPr="0048063D" w:rsidRDefault="005765DA" w:rsidP="005765DA">
      <w:pPr>
        <w:pStyle w:val="Sinespaciado"/>
        <w:jc w:val="both"/>
        <w:rPr>
          <w:color w:val="FF0000"/>
          <w:u w:val="single"/>
        </w:rPr>
      </w:pPr>
      <w:r w:rsidRPr="00787E43">
        <w:rPr>
          <w:b/>
          <w:u w:val="single"/>
        </w:rPr>
        <w:t>TER</w:t>
      </w:r>
      <w:r w:rsidR="00835B6F" w:rsidRPr="00787E43">
        <w:rPr>
          <w:b/>
          <w:u w:val="single"/>
        </w:rPr>
        <w:t>CERO</w:t>
      </w:r>
      <w:r w:rsidR="00835B6F">
        <w:t>.- Que tras la entrada en vigor del RD 954/2015, de 23 de octubre por el que se regula la indicación, uso y autorización de dispen</w:t>
      </w:r>
      <w:r w:rsidR="007451DA">
        <w:t xml:space="preserve">sación de medicamentos y productos sanitarios de uso humano por parte de los enfermeros, </w:t>
      </w:r>
      <w:r w:rsidR="003F1D41" w:rsidRPr="003F1D41">
        <w:rPr>
          <w:u w:val="single"/>
        </w:rPr>
        <w:t>se me ha prohibido aplicar medicamentos sujetos a prescripción médica sin -</w:t>
      </w:r>
      <w:r w:rsidR="007451DA" w:rsidRPr="003F1D41">
        <w:rPr>
          <w:u w:val="single"/>
        </w:rPr>
        <w:t>siempre y en todo caso</w:t>
      </w:r>
      <w:r w:rsidR="003F1D41" w:rsidRPr="003F1D41">
        <w:rPr>
          <w:u w:val="single"/>
        </w:rPr>
        <w:t>- el previo y preceptivo diagnóstico y prescripción debidamente formalizados por el médico.</w:t>
      </w:r>
      <w:r w:rsidR="0048063D">
        <w:rPr>
          <w:u w:val="single"/>
        </w:rPr>
        <w:t xml:space="preserve"> </w:t>
      </w:r>
      <w:r w:rsidR="0048063D" w:rsidRPr="0048063D">
        <w:rPr>
          <w:u w:val="single"/>
        </w:rPr>
        <w:t>Asimismo, el seguimiento del paciente habrá de ser realizado por el profesional prescriptor, según establece el citado Real Decreto.</w:t>
      </w:r>
    </w:p>
    <w:p w:rsidR="003F1D41" w:rsidRDefault="003F1D41" w:rsidP="005765DA">
      <w:pPr>
        <w:pStyle w:val="Sinespaciado"/>
        <w:jc w:val="both"/>
        <w:rPr>
          <w:u w:val="single"/>
        </w:rPr>
      </w:pPr>
    </w:p>
    <w:p w:rsidR="007E293A" w:rsidRDefault="00C2525B" w:rsidP="0048063D">
      <w:pPr>
        <w:pStyle w:val="Sinespaciado"/>
        <w:jc w:val="both"/>
      </w:pPr>
      <w:r w:rsidRPr="00C2525B">
        <w:rPr>
          <w:b/>
          <w:u w:val="single"/>
        </w:rPr>
        <w:t>CUARTO.</w:t>
      </w:r>
      <w:r>
        <w:rPr>
          <w:b/>
        </w:rPr>
        <w:t>-</w:t>
      </w:r>
      <w:r>
        <w:t xml:space="preserve"> </w:t>
      </w:r>
      <w:r w:rsidR="0048063D">
        <w:t xml:space="preserve">A este respecto cabe destacar que </w:t>
      </w:r>
      <w:r w:rsidR="00B16393">
        <w:t xml:space="preserve">ninguna </w:t>
      </w:r>
      <w:r w:rsidR="0048063D">
        <w:t xml:space="preserve">Instrucción </w:t>
      </w:r>
      <w:r w:rsidR="00B16393">
        <w:t xml:space="preserve">o norma autonómica </w:t>
      </w:r>
      <w:r w:rsidR="0048063D">
        <w:t>puede contravenir los determinado en una norma de rango superior</w:t>
      </w:r>
      <w:r w:rsidR="00B16393">
        <w:t>, como es el citado Real Decreto. Y en cuanto a la campaña de vacunación cabe destacar</w:t>
      </w:r>
      <w:r w:rsidR="0048063D">
        <w:t>:</w:t>
      </w:r>
    </w:p>
    <w:p w:rsidR="007E293A" w:rsidRDefault="007E293A" w:rsidP="007E293A">
      <w:pPr>
        <w:pStyle w:val="Sinespaciado"/>
        <w:ind w:firstLine="708"/>
        <w:jc w:val="both"/>
      </w:pPr>
    </w:p>
    <w:p w:rsidR="00FF62D5" w:rsidRPr="00FF62D5" w:rsidRDefault="00FF62D5" w:rsidP="00CF02EF">
      <w:pPr>
        <w:pStyle w:val="Textoindependiente"/>
        <w:spacing w:line="276" w:lineRule="auto"/>
        <w:ind w:firstLine="708"/>
        <w:rPr>
          <w:rFonts w:asciiTheme="minorHAnsi" w:hAnsiTheme="minorHAnsi"/>
          <w:sz w:val="22"/>
          <w:szCs w:val="22"/>
        </w:rPr>
      </w:pPr>
      <w:r w:rsidRPr="00FF62D5">
        <w:rPr>
          <w:rFonts w:asciiTheme="minorHAnsi" w:hAnsiTheme="minorHAnsi"/>
          <w:sz w:val="22"/>
          <w:szCs w:val="22"/>
        </w:rPr>
        <w:t xml:space="preserve">1º.- </w:t>
      </w:r>
      <w:r w:rsidRPr="00FF62D5">
        <w:rPr>
          <w:rFonts w:asciiTheme="minorHAnsi" w:hAnsiTheme="minorHAnsi"/>
          <w:sz w:val="22"/>
          <w:szCs w:val="22"/>
          <w:u w:val="single"/>
        </w:rPr>
        <w:t>La naturaleza jurídica del calendario vacunal:</w:t>
      </w:r>
      <w:r w:rsidRPr="00FF62D5">
        <w:rPr>
          <w:rFonts w:asciiTheme="minorHAnsi" w:hAnsiTheme="minorHAnsi"/>
          <w:sz w:val="22"/>
          <w:szCs w:val="22"/>
        </w:rPr>
        <w:t xml:space="preserve"> no puede considerarse una orden de la autoridad sanitaria que lleva implícita una prescripción médica y que como tal debe ser cumplimentada por los profesionales de enfermería al margen de lo previsto en el Real Decreto 954/2015.</w:t>
      </w:r>
    </w:p>
    <w:p w:rsidR="00FF62D5" w:rsidRPr="00FF62D5" w:rsidRDefault="00FF62D5" w:rsidP="00CF02EF">
      <w:pPr>
        <w:pStyle w:val="Textoindependiente"/>
        <w:spacing w:line="276" w:lineRule="auto"/>
        <w:ind w:firstLine="708"/>
        <w:rPr>
          <w:rFonts w:asciiTheme="minorHAnsi" w:hAnsiTheme="minorHAnsi"/>
          <w:sz w:val="22"/>
          <w:szCs w:val="22"/>
        </w:rPr>
      </w:pPr>
    </w:p>
    <w:p w:rsidR="00FF62D5" w:rsidRPr="00FF62D5" w:rsidRDefault="00FF62D5" w:rsidP="00CF02EF">
      <w:pPr>
        <w:pStyle w:val="Textoindependiente"/>
        <w:spacing w:line="276" w:lineRule="auto"/>
        <w:ind w:firstLine="708"/>
        <w:rPr>
          <w:rFonts w:asciiTheme="minorHAnsi" w:hAnsiTheme="minorHAnsi"/>
          <w:sz w:val="22"/>
          <w:szCs w:val="22"/>
        </w:rPr>
      </w:pPr>
      <w:r w:rsidRPr="00FF62D5">
        <w:rPr>
          <w:rFonts w:asciiTheme="minorHAnsi" w:hAnsiTheme="minorHAnsi"/>
          <w:sz w:val="22"/>
          <w:szCs w:val="22"/>
        </w:rPr>
        <w:t>Tampoco puede obviarse que el artículo 2 del Real Decreto Legislativo 1/2015, de 24 de julio, por el que se aprueba el texto refundido de la Ley de garantías y uso racional de los medicamentos y p</w:t>
      </w:r>
      <w:r w:rsidR="00B16393">
        <w:rPr>
          <w:rFonts w:asciiTheme="minorHAnsi" w:hAnsiTheme="minorHAnsi"/>
          <w:sz w:val="22"/>
          <w:szCs w:val="22"/>
        </w:rPr>
        <w:t xml:space="preserve">roductos sanitarios, considera </w:t>
      </w:r>
      <w:r w:rsidRPr="00FF62D5">
        <w:rPr>
          <w:rFonts w:asciiTheme="minorHAnsi" w:hAnsiTheme="minorHAnsi"/>
          <w:sz w:val="22"/>
          <w:szCs w:val="22"/>
        </w:rPr>
        <w:t xml:space="preserve">a las vacunas como medicamento de uso humano. </w:t>
      </w:r>
    </w:p>
    <w:p w:rsidR="00FF62D5" w:rsidRPr="00FF62D5" w:rsidRDefault="00FF62D5" w:rsidP="00CF02EF">
      <w:pPr>
        <w:pStyle w:val="Textoindependiente"/>
        <w:spacing w:line="276" w:lineRule="auto"/>
        <w:ind w:firstLine="708"/>
        <w:rPr>
          <w:rFonts w:asciiTheme="minorHAnsi" w:hAnsiTheme="minorHAnsi"/>
          <w:sz w:val="22"/>
          <w:szCs w:val="22"/>
        </w:rPr>
      </w:pPr>
    </w:p>
    <w:p w:rsidR="00FF62D5" w:rsidRPr="00FF62D5" w:rsidRDefault="00FF62D5" w:rsidP="00CF02EF">
      <w:pPr>
        <w:pStyle w:val="Textoindependiente"/>
        <w:spacing w:line="276" w:lineRule="auto"/>
        <w:ind w:firstLine="708"/>
        <w:rPr>
          <w:rFonts w:asciiTheme="minorHAnsi" w:hAnsiTheme="minorHAnsi"/>
          <w:i/>
          <w:sz w:val="22"/>
          <w:szCs w:val="22"/>
        </w:rPr>
      </w:pPr>
      <w:r w:rsidRPr="00FF62D5">
        <w:rPr>
          <w:rFonts w:asciiTheme="minorHAnsi" w:hAnsiTheme="minorHAnsi"/>
          <w:sz w:val="22"/>
          <w:szCs w:val="22"/>
        </w:rPr>
        <w:t>Y, q</w:t>
      </w:r>
      <w:r w:rsidR="0048063D">
        <w:rPr>
          <w:rFonts w:asciiTheme="minorHAnsi" w:hAnsiTheme="minorHAnsi"/>
          <w:sz w:val="22"/>
          <w:szCs w:val="22"/>
        </w:rPr>
        <w:t>ue el artículo 45 de la misma norma</w:t>
      </w:r>
      <w:r w:rsidRPr="00FF62D5">
        <w:rPr>
          <w:rFonts w:asciiTheme="minorHAnsi" w:hAnsiTheme="minorHAnsi"/>
          <w:sz w:val="22"/>
          <w:szCs w:val="22"/>
        </w:rPr>
        <w:t>, tras calificar a las vacunas como medicamento especial, ordena que su aplicación se sujete al “</w:t>
      </w:r>
      <w:r w:rsidRPr="00FF62D5">
        <w:rPr>
          <w:rFonts w:asciiTheme="minorHAnsi" w:hAnsiTheme="minorHAnsi"/>
          <w:i/>
          <w:sz w:val="22"/>
          <w:szCs w:val="22"/>
        </w:rPr>
        <w:t xml:space="preserve">régimen de éstos con las particularidades previstas en esta ley o que se establezcan reglamentariamente según su naturaleza y características de aplicación propia”. </w:t>
      </w:r>
    </w:p>
    <w:p w:rsidR="00FF62D5" w:rsidRPr="00FF62D5" w:rsidRDefault="00FF62D5" w:rsidP="00CF02EF">
      <w:pPr>
        <w:pStyle w:val="Textoindependiente"/>
        <w:spacing w:line="276" w:lineRule="auto"/>
        <w:ind w:firstLine="708"/>
        <w:rPr>
          <w:rFonts w:asciiTheme="minorHAnsi" w:hAnsiTheme="minorHAnsi"/>
          <w:i/>
          <w:sz w:val="22"/>
          <w:szCs w:val="22"/>
        </w:rPr>
      </w:pPr>
    </w:p>
    <w:p w:rsidR="00FF62D5" w:rsidRPr="00FF62D5" w:rsidRDefault="00FF62D5" w:rsidP="00CF02EF">
      <w:pPr>
        <w:pStyle w:val="Textoindependiente"/>
        <w:spacing w:line="276" w:lineRule="auto"/>
        <w:ind w:firstLine="708"/>
        <w:rPr>
          <w:rFonts w:asciiTheme="minorHAnsi" w:hAnsiTheme="minorHAnsi"/>
          <w:sz w:val="22"/>
          <w:szCs w:val="22"/>
        </w:rPr>
      </w:pPr>
      <w:r w:rsidRPr="00FF62D5">
        <w:rPr>
          <w:rFonts w:asciiTheme="minorHAnsi" w:hAnsiTheme="minorHAnsi"/>
          <w:sz w:val="22"/>
          <w:szCs w:val="22"/>
        </w:rPr>
        <w:t xml:space="preserve">Por tanto, en defecto de particularidad alguna prevista por la Ley del Medicamento respecto a las vacunas, su aplicación se hará atendiendo al régimen general de los </w:t>
      </w:r>
      <w:r w:rsidRPr="00FF62D5">
        <w:rPr>
          <w:rFonts w:asciiTheme="minorHAnsi" w:hAnsiTheme="minorHAnsi"/>
          <w:sz w:val="22"/>
          <w:szCs w:val="22"/>
        </w:rPr>
        <w:lastRenderedPageBreak/>
        <w:t>medicamentos sujetos a prescripción, o más concretamente a lo previsto en el artículo 79.1 del RD-</w:t>
      </w:r>
      <w:proofErr w:type="spellStart"/>
      <w:r w:rsidRPr="00FF62D5">
        <w:rPr>
          <w:rFonts w:asciiTheme="minorHAnsi" w:hAnsiTheme="minorHAnsi"/>
          <w:sz w:val="22"/>
          <w:szCs w:val="22"/>
        </w:rPr>
        <w:t>Leg</w:t>
      </w:r>
      <w:proofErr w:type="spellEnd"/>
      <w:r w:rsidRPr="00FF62D5">
        <w:rPr>
          <w:rFonts w:asciiTheme="minorHAnsi" w:hAnsiTheme="minorHAnsi"/>
          <w:sz w:val="22"/>
          <w:szCs w:val="22"/>
        </w:rPr>
        <w:t xml:space="preserve"> 1/2015, que en lo que ahora interesa señala que: </w:t>
      </w:r>
    </w:p>
    <w:p w:rsidR="00FF62D5" w:rsidRPr="00FF62D5" w:rsidRDefault="00FF62D5" w:rsidP="00CF02EF">
      <w:pPr>
        <w:pStyle w:val="Textoindependiente"/>
        <w:spacing w:line="276" w:lineRule="auto"/>
        <w:ind w:firstLine="708"/>
        <w:rPr>
          <w:rFonts w:asciiTheme="minorHAnsi" w:hAnsiTheme="minorHAnsi"/>
          <w:sz w:val="22"/>
          <w:szCs w:val="22"/>
        </w:rPr>
      </w:pPr>
    </w:p>
    <w:p w:rsidR="00FF62D5" w:rsidRPr="00FF62D5" w:rsidRDefault="00FF62D5" w:rsidP="0048063D">
      <w:pPr>
        <w:pStyle w:val="Textoindependiente"/>
        <w:spacing w:line="276" w:lineRule="auto"/>
        <w:ind w:left="708" w:firstLine="708"/>
        <w:rPr>
          <w:rFonts w:asciiTheme="minorHAnsi" w:hAnsiTheme="minorHAnsi"/>
          <w:i/>
          <w:sz w:val="22"/>
          <w:szCs w:val="22"/>
        </w:rPr>
      </w:pPr>
      <w:r w:rsidRPr="00FF62D5">
        <w:rPr>
          <w:rFonts w:asciiTheme="minorHAnsi" w:hAnsiTheme="minorHAnsi"/>
          <w:i/>
          <w:sz w:val="22"/>
          <w:szCs w:val="22"/>
        </w:rPr>
        <w:t>“El Gobierno regulará la indicación, uso y autorización de dispensación de determinados medicamentos sujetos a prescripción médica por los enfermeros, en el marco de los principios de la atención integral de salud y para la continuidad asistencia mediante la aplicación de protocolos y guías de práctica clínica y asistencial, de elaboración conjunta, acordados con las organizaciones colegiales de médicos y enfermeros y validados por la Dirección General de Salud Pública. Calidad e Innovación del Ministerio de Sanidad, Servicios Sociales e Igualdad.</w:t>
      </w:r>
    </w:p>
    <w:p w:rsidR="00FF62D5" w:rsidRPr="00FF62D5" w:rsidRDefault="00FF62D5" w:rsidP="0048063D">
      <w:pPr>
        <w:pStyle w:val="Textoindependiente"/>
        <w:spacing w:line="276" w:lineRule="auto"/>
        <w:ind w:left="708" w:firstLine="708"/>
        <w:rPr>
          <w:rFonts w:asciiTheme="minorHAnsi" w:hAnsiTheme="minorHAnsi"/>
          <w:i/>
          <w:sz w:val="22"/>
          <w:szCs w:val="22"/>
        </w:rPr>
      </w:pPr>
    </w:p>
    <w:p w:rsidR="00FF62D5" w:rsidRPr="00FF62D5" w:rsidRDefault="00FF62D5" w:rsidP="0048063D">
      <w:pPr>
        <w:pStyle w:val="Textoindependiente"/>
        <w:spacing w:line="276" w:lineRule="auto"/>
        <w:ind w:left="708" w:firstLine="708"/>
        <w:rPr>
          <w:rFonts w:asciiTheme="minorHAnsi" w:hAnsiTheme="minorHAnsi"/>
          <w:i/>
          <w:sz w:val="22"/>
          <w:szCs w:val="22"/>
        </w:rPr>
      </w:pPr>
      <w:r w:rsidRPr="00FF62D5">
        <w:rPr>
          <w:rFonts w:asciiTheme="minorHAnsi" w:hAnsiTheme="minorHAnsi"/>
          <w:i/>
          <w:sz w:val="22"/>
          <w:szCs w:val="22"/>
        </w:rPr>
        <w:t>Igualmente el Gobierno regulará la indicación, uso y autorización de dispensación de determinados medicamentos sujetos a prescripción médica por los enfermeros, en el ámbito de los cuidados tanto generales como especializados, y fijará con la participación de las organizaciones colegiales de enfermeros y de médicos, los criterios generales, requisitos específicos y procedimientos para la acreditación de dichos profesionales, con efectos en todo el territorio del Estado , en las actuaciones previstas en este apartado.”</w:t>
      </w:r>
    </w:p>
    <w:p w:rsidR="00FF62D5" w:rsidRPr="00FF62D5" w:rsidRDefault="00FF62D5" w:rsidP="00CF02EF">
      <w:pPr>
        <w:pStyle w:val="Textoindependiente"/>
        <w:spacing w:line="276" w:lineRule="auto"/>
        <w:ind w:firstLine="708"/>
        <w:rPr>
          <w:rFonts w:asciiTheme="minorHAnsi" w:hAnsiTheme="minorHAnsi"/>
          <w:i/>
          <w:sz w:val="22"/>
          <w:szCs w:val="22"/>
        </w:rPr>
      </w:pPr>
    </w:p>
    <w:p w:rsidR="00FF62D5" w:rsidRPr="00FF62D5" w:rsidRDefault="00FF62D5" w:rsidP="00CF02EF">
      <w:pPr>
        <w:pStyle w:val="Textoindependiente"/>
        <w:spacing w:line="276" w:lineRule="auto"/>
        <w:ind w:firstLine="708"/>
        <w:rPr>
          <w:rFonts w:asciiTheme="minorHAnsi" w:hAnsiTheme="minorHAnsi"/>
          <w:sz w:val="22"/>
          <w:szCs w:val="22"/>
          <w:u w:val="single"/>
        </w:rPr>
      </w:pPr>
      <w:r w:rsidRPr="00FF62D5">
        <w:rPr>
          <w:rFonts w:asciiTheme="minorHAnsi" w:hAnsiTheme="minorHAnsi"/>
          <w:sz w:val="22"/>
          <w:szCs w:val="22"/>
        </w:rPr>
        <w:t>La habilitación legal conferida al Gobierno se ha hecho efectiva a través del Real Decreto 954/2015, que en lo referido a la indicación, uso y autorización de dispensación de medicamentos de uso humano sujeto</w:t>
      </w:r>
      <w:r w:rsidR="0048063D">
        <w:rPr>
          <w:rFonts w:asciiTheme="minorHAnsi" w:hAnsiTheme="minorHAnsi"/>
          <w:sz w:val="22"/>
          <w:szCs w:val="22"/>
        </w:rPr>
        <w:t>s a prescripción (como por ej. l</w:t>
      </w:r>
      <w:r w:rsidRPr="00FF62D5">
        <w:rPr>
          <w:rFonts w:asciiTheme="minorHAnsi" w:hAnsiTheme="minorHAnsi"/>
          <w:sz w:val="22"/>
          <w:szCs w:val="22"/>
        </w:rPr>
        <w:t xml:space="preserve">as vacunas), preceptúa que los enfermeros, en </w:t>
      </w:r>
      <w:r w:rsidRPr="00FF62D5">
        <w:rPr>
          <w:rFonts w:asciiTheme="minorHAnsi" w:hAnsiTheme="minorHAnsi"/>
          <w:sz w:val="22"/>
          <w:szCs w:val="22"/>
          <w:u w:val="single"/>
        </w:rPr>
        <w:t>todo caso</w:t>
      </w:r>
      <w:r w:rsidRPr="00FF62D5">
        <w:rPr>
          <w:rFonts w:asciiTheme="minorHAnsi" w:hAnsiTheme="minorHAnsi"/>
          <w:sz w:val="22"/>
          <w:szCs w:val="22"/>
        </w:rPr>
        <w:t xml:space="preserve">, (o sea, siempre y sin excepción) además de estar acreditados precisan para la correcta administración del medicamento sujeto a prescripción médica contar con una actuación previa del </w:t>
      </w:r>
      <w:r w:rsidRPr="00FF62D5">
        <w:rPr>
          <w:rFonts w:asciiTheme="minorHAnsi" w:hAnsiTheme="minorHAnsi"/>
          <w:sz w:val="22"/>
          <w:szCs w:val="22"/>
          <w:u w:val="single"/>
        </w:rPr>
        <w:t xml:space="preserve">correspondiente profesional prescriptor, consistente en determinar el diagnóstico, la prescripción y, en su caso, el protocolo o guía de práctica clínica y asistencial a seguir, validado conforme a lo establecido en el artículo 6, además del posterior seguimiento de paciente. </w:t>
      </w:r>
    </w:p>
    <w:p w:rsidR="00FF62D5" w:rsidRPr="00FF62D5" w:rsidRDefault="00FF62D5" w:rsidP="00CF02EF">
      <w:pPr>
        <w:pStyle w:val="Textoindependiente"/>
        <w:spacing w:line="276" w:lineRule="auto"/>
        <w:ind w:firstLine="708"/>
        <w:rPr>
          <w:rFonts w:asciiTheme="minorHAnsi" w:hAnsiTheme="minorHAnsi"/>
          <w:sz w:val="22"/>
          <w:szCs w:val="22"/>
          <w:u w:val="single"/>
        </w:rPr>
      </w:pPr>
    </w:p>
    <w:p w:rsidR="00FF62D5" w:rsidRPr="00FF62D5" w:rsidRDefault="00FF62D5" w:rsidP="00CF02EF">
      <w:pPr>
        <w:pStyle w:val="Textoindependiente"/>
        <w:spacing w:line="276" w:lineRule="auto"/>
        <w:ind w:firstLine="708"/>
        <w:rPr>
          <w:rFonts w:asciiTheme="minorHAnsi" w:hAnsiTheme="minorHAnsi"/>
          <w:sz w:val="22"/>
          <w:szCs w:val="22"/>
        </w:rPr>
      </w:pPr>
      <w:r w:rsidRPr="00FF62D5">
        <w:rPr>
          <w:rFonts w:asciiTheme="minorHAnsi" w:hAnsiTheme="minorHAnsi"/>
          <w:sz w:val="22"/>
          <w:szCs w:val="22"/>
        </w:rPr>
        <w:t>Por ello, solo cabe conclu</w:t>
      </w:r>
      <w:r w:rsidR="00B16393">
        <w:rPr>
          <w:rFonts w:asciiTheme="minorHAnsi" w:hAnsiTheme="minorHAnsi"/>
          <w:sz w:val="22"/>
          <w:szCs w:val="22"/>
        </w:rPr>
        <w:t>ir que cualquier</w:t>
      </w:r>
      <w:r w:rsidR="0048063D">
        <w:rPr>
          <w:rFonts w:asciiTheme="minorHAnsi" w:hAnsiTheme="minorHAnsi"/>
          <w:sz w:val="22"/>
          <w:szCs w:val="22"/>
        </w:rPr>
        <w:t xml:space="preserve"> recomendación que la autoridad c</w:t>
      </w:r>
      <w:r w:rsidRPr="00FF62D5">
        <w:rPr>
          <w:rFonts w:asciiTheme="minorHAnsi" w:hAnsiTheme="minorHAnsi"/>
          <w:sz w:val="22"/>
          <w:szCs w:val="22"/>
        </w:rPr>
        <w:t>ompetente haga en materia de vacuna</w:t>
      </w:r>
      <w:r w:rsidR="00B16393">
        <w:rPr>
          <w:rFonts w:asciiTheme="minorHAnsi" w:hAnsiTheme="minorHAnsi"/>
          <w:sz w:val="22"/>
          <w:szCs w:val="22"/>
        </w:rPr>
        <w:t>s deberá someterse</w:t>
      </w:r>
      <w:r w:rsidRPr="00FF62D5">
        <w:rPr>
          <w:rFonts w:asciiTheme="minorHAnsi" w:hAnsiTheme="minorHAnsi"/>
          <w:sz w:val="22"/>
          <w:szCs w:val="22"/>
        </w:rPr>
        <w:t xml:space="preserve">, en todo caso, al régimen jurídico previsto en el art. 3.2 del Real Decreto 954/2015, y por tanto las conclusiones alcanzadas por la Dirección General en su Instrucción no son conformes a Derecho. </w:t>
      </w:r>
    </w:p>
    <w:p w:rsidR="00FF62D5" w:rsidRPr="00FF62D5" w:rsidRDefault="00FF62D5" w:rsidP="00CF02EF">
      <w:pPr>
        <w:pStyle w:val="Textoindependiente"/>
        <w:spacing w:line="276" w:lineRule="auto"/>
        <w:ind w:firstLine="708"/>
        <w:rPr>
          <w:rFonts w:asciiTheme="minorHAnsi" w:hAnsiTheme="minorHAnsi"/>
          <w:sz w:val="22"/>
          <w:szCs w:val="22"/>
        </w:rPr>
      </w:pPr>
    </w:p>
    <w:p w:rsidR="00FF62D5" w:rsidRPr="00FF62D5" w:rsidRDefault="00FF62D5" w:rsidP="00CF02EF">
      <w:pPr>
        <w:pStyle w:val="Textoindependiente"/>
        <w:spacing w:line="276" w:lineRule="auto"/>
        <w:ind w:firstLine="708"/>
        <w:rPr>
          <w:rFonts w:asciiTheme="minorHAnsi" w:hAnsiTheme="minorHAnsi"/>
          <w:sz w:val="22"/>
          <w:szCs w:val="22"/>
          <w:u w:val="single"/>
        </w:rPr>
      </w:pPr>
      <w:r w:rsidRPr="00FF62D5">
        <w:rPr>
          <w:rFonts w:asciiTheme="minorHAnsi" w:hAnsiTheme="minorHAnsi"/>
          <w:sz w:val="22"/>
          <w:szCs w:val="22"/>
        </w:rPr>
        <w:t>2º</w:t>
      </w:r>
      <w:r w:rsidRPr="00FF62D5">
        <w:rPr>
          <w:rFonts w:asciiTheme="minorHAnsi" w:hAnsiTheme="minorHAnsi"/>
          <w:sz w:val="22"/>
          <w:szCs w:val="22"/>
          <w:u w:val="single"/>
        </w:rPr>
        <w:t xml:space="preserve">. De la competencia del personal médico para prescribir. </w:t>
      </w:r>
    </w:p>
    <w:p w:rsidR="00FF62D5" w:rsidRPr="00FF62D5" w:rsidRDefault="00FF62D5" w:rsidP="00CF02EF">
      <w:pPr>
        <w:pStyle w:val="Textoindependiente"/>
        <w:spacing w:line="276" w:lineRule="auto"/>
        <w:ind w:firstLine="708"/>
        <w:rPr>
          <w:rFonts w:asciiTheme="minorHAnsi" w:hAnsiTheme="minorHAnsi"/>
          <w:sz w:val="22"/>
          <w:szCs w:val="22"/>
        </w:rPr>
      </w:pPr>
    </w:p>
    <w:p w:rsidR="00FF62D5" w:rsidRPr="00FF62D5" w:rsidRDefault="00FF62D5" w:rsidP="00CF02EF">
      <w:pPr>
        <w:pStyle w:val="Textoindependiente"/>
        <w:spacing w:line="276" w:lineRule="auto"/>
        <w:ind w:firstLine="567"/>
        <w:rPr>
          <w:rFonts w:asciiTheme="minorHAnsi" w:hAnsiTheme="minorHAnsi"/>
          <w:bCs/>
          <w:sz w:val="22"/>
          <w:szCs w:val="22"/>
        </w:rPr>
      </w:pPr>
      <w:r w:rsidRPr="00FF62D5">
        <w:rPr>
          <w:rFonts w:asciiTheme="minorHAnsi" w:hAnsiTheme="minorHAnsi"/>
          <w:bCs/>
          <w:sz w:val="22"/>
          <w:szCs w:val="22"/>
        </w:rPr>
        <w:t xml:space="preserve">Tampoco </w:t>
      </w:r>
      <w:r w:rsidR="0048063D">
        <w:rPr>
          <w:rFonts w:asciiTheme="minorHAnsi" w:hAnsiTheme="minorHAnsi"/>
          <w:bCs/>
          <w:sz w:val="22"/>
          <w:szCs w:val="22"/>
        </w:rPr>
        <w:t xml:space="preserve"> puede </w:t>
      </w:r>
      <w:r w:rsidR="00B16393">
        <w:rPr>
          <w:rFonts w:asciiTheme="minorHAnsi" w:hAnsiTheme="minorHAnsi"/>
          <w:bCs/>
          <w:sz w:val="22"/>
          <w:szCs w:val="22"/>
        </w:rPr>
        <w:t xml:space="preserve">considerarse que en las campañas de vacunación exista </w:t>
      </w:r>
      <w:r w:rsidRPr="00FF62D5">
        <w:rPr>
          <w:rFonts w:asciiTheme="minorHAnsi" w:hAnsiTheme="minorHAnsi"/>
          <w:bCs/>
          <w:i/>
          <w:sz w:val="22"/>
          <w:szCs w:val="22"/>
        </w:rPr>
        <w:t>un</w:t>
      </w:r>
      <w:r w:rsidR="00B16393">
        <w:rPr>
          <w:rFonts w:asciiTheme="minorHAnsi" w:hAnsiTheme="minorHAnsi"/>
          <w:bCs/>
          <w:i/>
          <w:sz w:val="22"/>
          <w:szCs w:val="22"/>
        </w:rPr>
        <w:t>a prescripción médica implícita</w:t>
      </w:r>
      <w:r w:rsidRPr="00FF62D5">
        <w:rPr>
          <w:rFonts w:asciiTheme="minorHAnsi" w:hAnsiTheme="minorHAnsi"/>
          <w:bCs/>
          <w:i/>
          <w:sz w:val="22"/>
          <w:szCs w:val="22"/>
        </w:rPr>
        <w:t xml:space="preserve">, </w:t>
      </w:r>
      <w:r w:rsidRPr="00FF62D5">
        <w:rPr>
          <w:rFonts w:asciiTheme="minorHAnsi" w:hAnsiTheme="minorHAnsi"/>
          <w:bCs/>
          <w:sz w:val="22"/>
          <w:szCs w:val="22"/>
        </w:rPr>
        <w:t xml:space="preserve">y </w:t>
      </w:r>
      <w:r w:rsidR="00B16393">
        <w:rPr>
          <w:rFonts w:asciiTheme="minorHAnsi" w:hAnsiTheme="minorHAnsi"/>
          <w:bCs/>
          <w:sz w:val="22"/>
          <w:szCs w:val="22"/>
        </w:rPr>
        <w:t xml:space="preserve">ello debido al </w:t>
      </w:r>
      <w:r w:rsidRPr="00FF62D5">
        <w:rPr>
          <w:rFonts w:asciiTheme="minorHAnsi" w:hAnsiTheme="minorHAnsi"/>
          <w:bCs/>
          <w:sz w:val="22"/>
          <w:szCs w:val="22"/>
        </w:rPr>
        <w:t xml:space="preserve">hecho irrefutable de que conforme a la legislación actualmente vigente, el acto de prescribir medicamentos sujetos a prescripción, explícita o  implícitamente, no es una competencia </w:t>
      </w:r>
      <w:r w:rsidRPr="00FF62D5">
        <w:rPr>
          <w:rFonts w:asciiTheme="minorHAnsi" w:hAnsiTheme="minorHAnsi"/>
          <w:bCs/>
          <w:i/>
          <w:sz w:val="22"/>
          <w:szCs w:val="22"/>
        </w:rPr>
        <w:t>de un órgano c</w:t>
      </w:r>
      <w:r w:rsidR="00B16393">
        <w:rPr>
          <w:rFonts w:asciiTheme="minorHAnsi" w:hAnsiTheme="minorHAnsi"/>
          <w:bCs/>
          <w:i/>
          <w:sz w:val="22"/>
          <w:szCs w:val="22"/>
        </w:rPr>
        <w:t>olegiado compuesto por expertos</w:t>
      </w:r>
      <w:r w:rsidRPr="00FF62D5">
        <w:rPr>
          <w:rFonts w:asciiTheme="minorHAnsi" w:hAnsiTheme="minorHAnsi"/>
          <w:bCs/>
          <w:sz w:val="22"/>
          <w:szCs w:val="22"/>
        </w:rPr>
        <w:t xml:space="preserve">, sino que es una competencia expresa del personal médico y otras profesiones legalmente autorizadas, tal y como claramente señala el vigente art. 79.1 del </w:t>
      </w:r>
      <w:r w:rsidR="0048063D">
        <w:rPr>
          <w:rFonts w:asciiTheme="minorHAnsi" w:hAnsiTheme="minorHAnsi"/>
          <w:bCs/>
          <w:sz w:val="22"/>
          <w:szCs w:val="22"/>
        </w:rPr>
        <w:t>citado Real Decreto Legislativo 1/2015</w:t>
      </w:r>
      <w:r w:rsidRPr="00FF62D5">
        <w:rPr>
          <w:rFonts w:asciiTheme="minorHAnsi" w:hAnsiTheme="minorHAnsi"/>
          <w:bCs/>
          <w:sz w:val="22"/>
          <w:szCs w:val="22"/>
        </w:rPr>
        <w:t xml:space="preserve">. </w:t>
      </w:r>
    </w:p>
    <w:p w:rsidR="00FF62D5" w:rsidRPr="00FF62D5" w:rsidRDefault="00FF62D5" w:rsidP="00CF02EF">
      <w:pPr>
        <w:pStyle w:val="Textoindependiente"/>
        <w:spacing w:line="276" w:lineRule="auto"/>
        <w:ind w:firstLine="567"/>
        <w:rPr>
          <w:rFonts w:asciiTheme="minorHAnsi" w:hAnsiTheme="minorHAnsi"/>
          <w:bCs/>
          <w:sz w:val="22"/>
          <w:szCs w:val="22"/>
        </w:rPr>
      </w:pPr>
    </w:p>
    <w:p w:rsidR="00FF62D5" w:rsidRPr="00FF62D5" w:rsidRDefault="0048063D" w:rsidP="00CF02EF">
      <w:pPr>
        <w:pStyle w:val="Textoindependiente"/>
        <w:spacing w:line="276" w:lineRule="auto"/>
        <w:ind w:firstLine="567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lastRenderedPageBreak/>
        <w:t xml:space="preserve">Por ello, solo cabe concluir respecto de </w:t>
      </w:r>
      <w:r w:rsidR="00FF62D5" w:rsidRPr="00FF62D5">
        <w:rPr>
          <w:rFonts w:asciiTheme="minorHAnsi" w:hAnsiTheme="minorHAnsi"/>
          <w:sz w:val="22"/>
          <w:szCs w:val="22"/>
          <w:lang w:val="es-ES"/>
        </w:rPr>
        <w:t xml:space="preserve">la </w:t>
      </w:r>
      <w:r w:rsidR="00FF62D5" w:rsidRPr="00FF62D5">
        <w:rPr>
          <w:rFonts w:asciiTheme="minorHAnsi" w:hAnsiTheme="minorHAnsi"/>
          <w:bCs/>
          <w:sz w:val="22"/>
          <w:szCs w:val="22"/>
        </w:rPr>
        <w:t xml:space="preserve">actuación de los enfermeros /as en materia de vacunación, </w:t>
      </w:r>
      <w:r>
        <w:rPr>
          <w:rFonts w:asciiTheme="minorHAnsi" w:hAnsiTheme="minorHAnsi"/>
          <w:bCs/>
          <w:sz w:val="22"/>
          <w:szCs w:val="22"/>
        </w:rPr>
        <w:t xml:space="preserve">que </w:t>
      </w:r>
      <w:r w:rsidR="00FF62D5" w:rsidRPr="00FF62D5">
        <w:rPr>
          <w:rFonts w:asciiTheme="minorHAnsi" w:hAnsiTheme="minorHAnsi"/>
          <w:bCs/>
          <w:sz w:val="22"/>
          <w:szCs w:val="22"/>
        </w:rPr>
        <w:t xml:space="preserve">resulta plenamente aplicable el Real Decreto 954/2015, y más concretamente su artículo 3.2,  que exige que para que el enfermero/a pueda ejercer sus competencias en este campo </w:t>
      </w:r>
      <w:r w:rsidR="00FF62D5" w:rsidRPr="00FF62D5">
        <w:rPr>
          <w:rFonts w:asciiTheme="minorHAnsi" w:hAnsiTheme="minorHAnsi"/>
          <w:b/>
          <w:bCs/>
          <w:sz w:val="22"/>
          <w:szCs w:val="22"/>
        </w:rPr>
        <w:t>previamente el correspondiente profesional prescriptor (entendamos el médico) haya determinado el diagnóstico, la prescripción y, en su caso, el protocolo o guía de práctica clínica y asistencial a seguir, validado conforme a lo establecido en el artículo 6 del Real Decreto</w:t>
      </w:r>
      <w:r w:rsidR="00FF62D5" w:rsidRPr="00FF62D5">
        <w:rPr>
          <w:rFonts w:asciiTheme="minorHAnsi" w:hAnsiTheme="minorHAnsi"/>
          <w:bCs/>
          <w:sz w:val="22"/>
          <w:szCs w:val="22"/>
        </w:rPr>
        <w:t xml:space="preserve">. A ello se añade el correspondiente </w:t>
      </w:r>
      <w:r w:rsidR="00FF62D5" w:rsidRPr="00FF62D5">
        <w:rPr>
          <w:rFonts w:asciiTheme="minorHAnsi" w:hAnsiTheme="minorHAnsi"/>
          <w:b/>
          <w:bCs/>
          <w:sz w:val="22"/>
          <w:szCs w:val="22"/>
        </w:rPr>
        <w:t>seguimiento</w:t>
      </w:r>
      <w:r w:rsidR="00FF62D5" w:rsidRPr="00FF62D5">
        <w:rPr>
          <w:rFonts w:asciiTheme="minorHAnsi" w:hAnsiTheme="minorHAnsi"/>
          <w:bCs/>
          <w:sz w:val="22"/>
          <w:szCs w:val="22"/>
        </w:rPr>
        <w:t>, por parte del profesional sanitario que haya determinado el protocolo o la guía aplicable.</w:t>
      </w:r>
    </w:p>
    <w:p w:rsidR="00FF62D5" w:rsidRPr="00FF62D5" w:rsidRDefault="00FF62D5" w:rsidP="00CF02EF">
      <w:pPr>
        <w:pStyle w:val="Textoindependiente"/>
        <w:spacing w:line="276" w:lineRule="auto"/>
        <w:rPr>
          <w:rFonts w:asciiTheme="minorHAnsi" w:hAnsiTheme="minorHAnsi"/>
          <w:bCs/>
          <w:sz w:val="22"/>
          <w:szCs w:val="22"/>
        </w:rPr>
      </w:pPr>
    </w:p>
    <w:p w:rsidR="00FF62D5" w:rsidRPr="00FF62D5" w:rsidRDefault="0048063D" w:rsidP="00CF02EF">
      <w:pPr>
        <w:pStyle w:val="Textoindependiente"/>
        <w:spacing w:line="276" w:lineRule="auto"/>
        <w:ind w:firstLine="708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Por ello, </w:t>
      </w:r>
      <w:r w:rsidR="00B16393">
        <w:rPr>
          <w:rFonts w:asciiTheme="minorHAnsi" w:hAnsiTheme="minorHAnsi"/>
          <w:bCs/>
          <w:sz w:val="22"/>
          <w:szCs w:val="22"/>
        </w:rPr>
        <w:t>no es posible ni viable jurídicamente contradecir</w:t>
      </w:r>
      <w:r w:rsidR="00FF62D5" w:rsidRPr="00FF62D5">
        <w:rPr>
          <w:rFonts w:asciiTheme="minorHAnsi" w:hAnsiTheme="minorHAnsi"/>
          <w:bCs/>
          <w:sz w:val="22"/>
          <w:szCs w:val="22"/>
        </w:rPr>
        <w:t xml:space="preserve"> la prevención impuesta por el  Real Decreto 954/2015, aplicable, sin excepción alguna, para todos los supuestos en los que el personal de enfermería deba de administrar a un paciente o usuario cualquier medicamento sujeto a prescripción médica.</w:t>
      </w:r>
    </w:p>
    <w:p w:rsidR="00FF62D5" w:rsidRPr="00FF62D5" w:rsidRDefault="00FF62D5" w:rsidP="00FF62D5">
      <w:pPr>
        <w:pStyle w:val="Textoindependiente"/>
        <w:spacing w:line="360" w:lineRule="auto"/>
        <w:ind w:firstLine="708"/>
        <w:rPr>
          <w:rFonts w:asciiTheme="minorHAnsi" w:hAnsiTheme="minorHAnsi"/>
          <w:bCs/>
          <w:sz w:val="22"/>
          <w:szCs w:val="22"/>
        </w:rPr>
      </w:pPr>
    </w:p>
    <w:p w:rsidR="007D6B68" w:rsidRPr="0048063D" w:rsidRDefault="00B16393" w:rsidP="0048063D">
      <w:pPr>
        <w:pStyle w:val="Textoindependiente"/>
        <w:spacing w:line="276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  <w:u w:val="single"/>
        </w:rPr>
        <w:t>QUIN</w:t>
      </w:r>
      <w:r w:rsidR="008758CA" w:rsidRPr="0048063D">
        <w:rPr>
          <w:rFonts w:asciiTheme="minorHAnsi" w:hAnsiTheme="minorHAnsi"/>
          <w:b/>
          <w:bCs/>
          <w:sz w:val="22"/>
          <w:szCs w:val="22"/>
          <w:u w:val="single"/>
        </w:rPr>
        <w:t>TO</w:t>
      </w:r>
      <w:r w:rsidR="007451DA" w:rsidRPr="0048063D">
        <w:rPr>
          <w:rFonts w:asciiTheme="minorHAnsi" w:hAnsiTheme="minorHAnsi"/>
          <w:bCs/>
          <w:sz w:val="22"/>
          <w:szCs w:val="22"/>
        </w:rPr>
        <w:t xml:space="preserve">.- Que en </w:t>
      </w:r>
      <w:r w:rsidR="00DD7B00" w:rsidRPr="0048063D">
        <w:rPr>
          <w:rFonts w:asciiTheme="minorHAnsi" w:hAnsiTheme="minorHAnsi"/>
          <w:bCs/>
          <w:sz w:val="22"/>
          <w:szCs w:val="22"/>
        </w:rPr>
        <w:t>la anterior campaña</w:t>
      </w:r>
      <w:r w:rsidR="007451DA" w:rsidRPr="0048063D">
        <w:rPr>
          <w:rFonts w:asciiTheme="minorHAnsi" w:hAnsiTheme="minorHAnsi"/>
          <w:bCs/>
          <w:sz w:val="22"/>
          <w:szCs w:val="22"/>
        </w:rPr>
        <w:t xml:space="preserve"> de vacunación,</w:t>
      </w:r>
      <w:r w:rsidR="00CB77AC" w:rsidRPr="0048063D">
        <w:rPr>
          <w:rFonts w:asciiTheme="minorHAnsi" w:hAnsiTheme="minorHAnsi"/>
          <w:bCs/>
          <w:sz w:val="22"/>
          <w:szCs w:val="22"/>
        </w:rPr>
        <w:t xml:space="preserve"> </w:t>
      </w:r>
      <w:r w:rsidR="00DD7B00" w:rsidRPr="0048063D">
        <w:rPr>
          <w:rFonts w:asciiTheme="minorHAnsi" w:hAnsiTheme="minorHAnsi"/>
          <w:bCs/>
          <w:sz w:val="22"/>
          <w:szCs w:val="22"/>
        </w:rPr>
        <w:t>la negativa</w:t>
      </w:r>
      <w:r w:rsidR="00CB77AC" w:rsidRPr="0048063D">
        <w:rPr>
          <w:rFonts w:asciiTheme="minorHAnsi" w:hAnsiTheme="minorHAnsi"/>
          <w:bCs/>
          <w:sz w:val="22"/>
          <w:szCs w:val="22"/>
        </w:rPr>
        <w:t xml:space="preserve"> del personal médico a prescribir la correspondiente vacuna antes de ser administrada por el enfermero</w:t>
      </w:r>
      <w:r w:rsidR="007D6B68" w:rsidRPr="0048063D">
        <w:rPr>
          <w:rFonts w:asciiTheme="minorHAnsi" w:hAnsiTheme="minorHAnsi"/>
          <w:bCs/>
          <w:sz w:val="22"/>
          <w:szCs w:val="22"/>
        </w:rPr>
        <w:t>,</w:t>
      </w:r>
      <w:r w:rsidR="00CB77AC" w:rsidRPr="0048063D">
        <w:rPr>
          <w:rFonts w:asciiTheme="minorHAnsi" w:hAnsiTheme="minorHAnsi"/>
          <w:bCs/>
          <w:sz w:val="22"/>
          <w:szCs w:val="22"/>
        </w:rPr>
        <w:t xml:space="preserve"> me </w:t>
      </w:r>
      <w:r w:rsidR="007D6B68" w:rsidRPr="0048063D">
        <w:rPr>
          <w:rFonts w:asciiTheme="minorHAnsi" w:hAnsiTheme="minorHAnsi"/>
          <w:bCs/>
          <w:sz w:val="22"/>
          <w:szCs w:val="22"/>
        </w:rPr>
        <w:t xml:space="preserve">colocó en </w:t>
      </w:r>
      <w:r w:rsidR="00CB77AC" w:rsidRPr="0048063D">
        <w:rPr>
          <w:rFonts w:asciiTheme="minorHAnsi" w:hAnsiTheme="minorHAnsi"/>
          <w:bCs/>
          <w:sz w:val="22"/>
          <w:szCs w:val="22"/>
        </w:rPr>
        <w:t>una clara situación de insegu</w:t>
      </w:r>
      <w:r w:rsidR="007D6B68" w:rsidRPr="0048063D">
        <w:rPr>
          <w:rFonts w:asciiTheme="minorHAnsi" w:hAnsiTheme="minorHAnsi"/>
          <w:bCs/>
          <w:sz w:val="22"/>
          <w:szCs w:val="22"/>
        </w:rPr>
        <w:t xml:space="preserve">ridad jurídica dada la claridad del </w:t>
      </w:r>
      <w:r w:rsidR="007451DA" w:rsidRPr="0048063D">
        <w:rPr>
          <w:rFonts w:asciiTheme="minorHAnsi" w:hAnsiTheme="minorHAnsi"/>
          <w:bCs/>
          <w:sz w:val="22"/>
          <w:szCs w:val="22"/>
        </w:rPr>
        <w:t>precepto contenido en e</w:t>
      </w:r>
      <w:r w:rsidR="003F1D41" w:rsidRPr="0048063D">
        <w:rPr>
          <w:rFonts w:asciiTheme="minorHAnsi" w:hAnsiTheme="minorHAnsi"/>
          <w:bCs/>
          <w:sz w:val="22"/>
          <w:szCs w:val="22"/>
        </w:rPr>
        <w:t>l RD 954/2015 arriba mencionado</w:t>
      </w:r>
      <w:r w:rsidR="007D6B68" w:rsidRPr="0048063D">
        <w:rPr>
          <w:rFonts w:asciiTheme="minorHAnsi" w:hAnsiTheme="minorHAnsi"/>
          <w:bCs/>
          <w:sz w:val="22"/>
          <w:szCs w:val="22"/>
        </w:rPr>
        <w:t>.</w:t>
      </w:r>
    </w:p>
    <w:p w:rsidR="007D6B68" w:rsidRPr="0048063D" w:rsidRDefault="007D6B68" w:rsidP="0048063D">
      <w:pPr>
        <w:pStyle w:val="Textoindependiente"/>
        <w:spacing w:line="276" w:lineRule="auto"/>
        <w:ind w:firstLine="708"/>
        <w:rPr>
          <w:rFonts w:asciiTheme="minorHAnsi" w:hAnsiTheme="minorHAnsi"/>
          <w:bCs/>
          <w:sz w:val="22"/>
          <w:szCs w:val="22"/>
        </w:rPr>
      </w:pPr>
    </w:p>
    <w:p w:rsidR="0044533F" w:rsidRDefault="0044533F" w:rsidP="005765DA">
      <w:pPr>
        <w:pStyle w:val="Sinespaciado"/>
        <w:jc w:val="both"/>
      </w:pPr>
    </w:p>
    <w:p w:rsidR="008654E4" w:rsidRPr="008654E4" w:rsidRDefault="008654E4" w:rsidP="005765DA">
      <w:pPr>
        <w:pStyle w:val="Sinespaciado"/>
        <w:jc w:val="both"/>
        <w:rPr>
          <w:b/>
        </w:rPr>
      </w:pPr>
      <w:r>
        <w:t xml:space="preserve">En virtud de todo </w:t>
      </w:r>
      <w:r w:rsidRPr="008654E4">
        <w:t>ello,</w:t>
      </w:r>
      <w:r>
        <w:rPr>
          <w:b/>
        </w:rPr>
        <w:t xml:space="preserve"> </w:t>
      </w:r>
      <w:r w:rsidRPr="008654E4">
        <w:t>con el</w:t>
      </w:r>
      <w:r>
        <w:rPr>
          <w:b/>
        </w:rPr>
        <w:t xml:space="preserve"> </w:t>
      </w:r>
      <w:r w:rsidR="00CB77AC" w:rsidRPr="008654E4">
        <w:t>fin</w:t>
      </w:r>
      <w:r w:rsidR="00CB77AC">
        <w:t xml:space="preserve"> de evitar </w:t>
      </w:r>
      <w:r w:rsidR="00E62895">
        <w:t xml:space="preserve">que </w:t>
      </w:r>
      <w:r w:rsidR="007D6B68">
        <w:t xml:space="preserve">ese estado de inseguridad jurídica se reproduzca </w:t>
      </w:r>
      <w:r w:rsidR="00CB77AC">
        <w:t>durante la inminente y sucesivas</w:t>
      </w:r>
      <w:r w:rsidR="007D6B68">
        <w:t xml:space="preserve"> campañas de vacunación, por medio del pre</w:t>
      </w:r>
      <w:r w:rsidR="0044533F">
        <w:t xml:space="preserve">sente escrito vengo a </w:t>
      </w:r>
      <w:r w:rsidR="0044533F" w:rsidRPr="008654E4">
        <w:rPr>
          <w:b/>
          <w:u w:val="single"/>
        </w:rPr>
        <w:t>SOLICITAR</w:t>
      </w:r>
      <w:r w:rsidR="00E62895" w:rsidRPr="008654E4">
        <w:rPr>
          <w:b/>
        </w:rPr>
        <w:t xml:space="preserve"> </w:t>
      </w:r>
      <w:r w:rsidR="007D6B68" w:rsidRPr="008654E4">
        <w:rPr>
          <w:b/>
        </w:rPr>
        <w:t xml:space="preserve">que se me indique </w:t>
      </w:r>
      <w:r w:rsidR="00DD7B00" w:rsidRPr="008654E4">
        <w:rPr>
          <w:b/>
        </w:rPr>
        <w:t xml:space="preserve">por escrito y </w:t>
      </w:r>
      <w:r w:rsidR="007D6B68" w:rsidRPr="008654E4">
        <w:rPr>
          <w:b/>
        </w:rPr>
        <w:t>de forma expresa y clara cómo debo de actuar an</w:t>
      </w:r>
      <w:r w:rsidR="00E62895" w:rsidRPr="008654E4">
        <w:rPr>
          <w:b/>
        </w:rPr>
        <w:t>te la solicitud de un usuario que asista a mi consulta de enfermería para</w:t>
      </w:r>
      <w:r w:rsidR="007D6B68" w:rsidRPr="008654E4">
        <w:rPr>
          <w:b/>
        </w:rPr>
        <w:t xml:space="preserve"> ser vacunado</w:t>
      </w:r>
      <w:r w:rsidR="00E62895" w:rsidRPr="008654E4">
        <w:rPr>
          <w:b/>
        </w:rPr>
        <w:t xml:space="preserve"> sin contar con el preceptivo diagnóstico y prescripción médica, y para el</w:t>
      </w:r>
      <w:r w:rsidR="007D6B68" w:rsidRPr="008654E4">
        <w:rPr>
          <w:b/>
        </w:rPr>
        <w:t xml:space="preserve"> caso que la indicación </w:t>
      </w:r>
      <w:r w:rsidR="00E62895" w:rsidRPr="008654E4">
        <w:rPr>
          <w:b/>
        </w:rPr>
        <w:t xml:space="preserve">ahora solicitada sea en el sentido que estoy obligado a administrarle la vacuna, </w:t>
      </w:r>
      <w:r w:rsidR="007D6B68" w:rsidRPr="008654E4">
        <w:rPr>
          <w:b/>
        </w:rPr>
        <w:t>se me asegure</w:t>
      </w:r>
      <w:r w:rsidRPr="008654E4">
        <w:rPr>
          <w:b/>
        </w:rPr>
        <w:t>:</w:t>
      </w:r>
    </w:p>
    <w:p w:rsidR="008654E4" w:rsidRPr="008654E4" w:rsidRDefault="008654E4" w:rsidP="005765DA">
      <w:pPr>
        <w:pStyle w:val="Sinespaciado"/>
        <w:jc w:val="both"/>
        <w:rPr>
          <w:b/>
        </w:rPr>
      </w:pPr>
    </w:p>
    <w:p w:rsidR="008654E4" w:rsidRPr="008654E4" w:rsidRDefault="008654E4" w:rsidP="008654E4">
      <w:pPr>
        <w:pStyle w:val="Sinespaciado"/>
        <w:ind w:firstLine="708"/>
        <w:jc w:val="both"/>
        <w:rPr>
          <w:b/>
        </w:rPr>
      </w:pPr>
      <w:r w:rsidRPr="008654E4">
        <w:rPr>
          <w:b/>
        </w:rPr>
        <w:t xml:space="preserve">1º) Que </w:t>
      </w:r>
      <w:r w:rsidR="00B16393">
        <w:rPr>
          <w:b/>
        </w:rPr>
        <w:t xml:space="preserve">el Servicio Gallego de Salud </w:t>
      </w:r>
      <w:bookmarkStart w:id="0" w:name="_GoBack"/>
      <w:bookmarkEnd w:id="0"/>
      <w:r w:rsidRPr="008654E4">
        <w:rPr>
          <w:b/>
        </w:rPr>
        <w:t>asumirá todas las consecuencias de obligarme a actuar en contra de lo establecido en el Real Decreto 954/2015, de 21 de octubre.</w:t>
      </w:r>
    </w:p>
    <w:p w:rsidR="008654E4" w:rsidRPr="008654E4" w:rsidRDefault="008654E4" w:rsidP="008654E4">
      <w:pPr>
        <w:pStyle w:val="Sinespaciado"/>
        <w:ind w:firstLine="708"/>
        <w:jc w:val="both"/>
        <w:rPr>
          <w:b/>
        </w:rPr>
      </w:pPr>
    </w:p>
    <w:p w:rsidR="002A4086" w:rsidRPr="0044533F" w:rsidRDefault="008654E4" w:rsidP="008654E4">
      <w:pPr>
        <w:pStyle w:val="Sinespaciado"/>
        <w:ind w:firstLine="708"/>
        <w:jc w:val="both"/>
        <w:rPr>
          <w:b/>
        </w:rPr>
      </w:pPr>
      <w:r w:rsidRPr="008654E4">
        <w:rPr>
          <w:b/>
        </w:rPr>
        <w:t>2º) Q</w:t>
      </w:r>
      <w:r w:rsidR="007D6B68" w:rsidRPr="008654E4">
        <w:rPr>
          <w:b/>
        </w:rPr>
        <w:t xml:space="preserve">ue en caso de </w:t>
      </w:r>
      <w:r w:rsidR="00E62895" w:rsidRPr="008654E4">
        <w:rPr>
          <w:b/>
        </w:rPr>
        <w:t xml:space="preserve">eventual daño, </w:t>
      </w:r>
      <w:r w:rsidR="007D6B68" w:rsidRPr="008654E4">
        <w:rPr>
          <w:b/>
        </w:rPr>
        <w:t>me respaldará el seguro de responsabilidad civil que el Servicio de Salud tiene suscrito.</w:t>
      </w:r>
    </w:p>
    <w:p w:rsidR="00787E43" w:rsidRDefault="00787E43" w:rsidP="005765DA">
      <w:pPr>
        <w:pStyle w:val="Sinespaciado"/>
        <w:jc w:val="both"/>
        <w:rPr>
          <w:b/>
          <w:u w:val="single"/>
        </w:rPr>
      </w:pPr>
    </w:p>
    <w:p w:rsidR="0044533F" w:rsidRDefault="0044533F" w:rsidP="005765DA">
      <w:pPr>
        <w:pStyle w:val="Sinespaciado"/>
        <w:jc w:val="both"/>
        <w:rPr>
          <w:b/>
          <w:u w:val="single"/>
        </w:rPr>
      </w:pPr>
    </w:p>
    <w:p w:rsidR="0044533F" w:rsidRDefault="0044533F" w:rsidP="005765DA">
      <w:pPr>
        <w:pStyle w:val="Sinespaciado"/>
        <w:jc w:val="both"/>
        <w:rPr>
          <w:b/>
          <w:u w:val="single"/>
        </w:rPr>
      </w:pPr>
    </w:p>
    <w:p w:rsidR="0044533F" w:rsidRDefault="0044533F" w:rsidP="005765DA">
      <w:pPr>
        <w:pStyle w:val="Sinespaciado"/>
        <w:jc w:val="both"/>
        <w:rPr>
          <w:b/>
          <w:u w:val="single"/>
        </w:rPr>
      </w:pPr>
    </w:p>
    <w:p w:rsidR="00787E43" w:rsidRDefault="00B40468" w:rsidP="005765DA">
      <w:pPr>
        <w:pStyle w:val="Sinespaciado"/>
        <w:jc w:val="both"/>
      </w:pPr>
      <w:r>
        <w:tab/>
      </w:r>
      <w:proofErr w:type="gramStart"/>
      <w:r>
        <w:t>En …</w:t>
      </w:r>
      <w:proofErr w:type="gramEnd"/>
      <w:r>
        <w:t>………………………………….. a …………. de …………………….. de 2016.</w:t>
      </w:r>
    </w:p>
    <w:p w:rsidR="00B40468" w:rsidRDefault="00B40468" w:rsidP="005765DA">
      <w:pPr>
        <w:pStyle w:val="Sinespaciado"/>
        <w:jc w:val="both"/>
      </w:pPr>
    </w:p>
    <w:p w:rsidR="00B40468" w:rsidRDefault="00B40468" w:rsidP="005765DA">
      <w:pPr>
        <w:pStyle w:val="Sinespaciado"/>
        <w:jc w:val="both"/>
      </w:pPr>
    </w:p>
    <w:p w:rsidR="00B40468" w:rsidRDefault="00B40468" w:rsidP="005765DA">
      <w:pPr>
        <w:pStyle w:val="Sinespaciado"/>
        <w:jc w:val="both"/>
      </w:pPr>
    </w:p>
    <w:p w:rsidR="00B40468" w:rsidRDefault="00B40468" w:rsidP="005765DA">
      <w:pPr>
        <w:pStyle w:val="Sinespaciado"/>
        <w:jc w:val="both"/>
      </w:pPr>
    </w:p>
    <w:p w:rsidR="00B40468" w:rsidRPr="00787E43" w:rsidRDefault="00B40468" w:rsidP="005765DA">
      <w:pPr>
        <w:pStyle w:val="Sinespaciado"/>
        <w:jc w:val="both"/>
      </w:pPr>
      <w:r>
        <w:tab/>
      </w:r>
      <w:r>
        <w:tab/>
      </w:r>
      <w:r>
        <w:tab/>
      </w:r>
      <w:r>
        <w:tab/>
        <w:t>Fdo.: __________________________________</w:t>
      </w:r>
    </w:p>
    <w:sectPr w:rsidR="00B40468" w:rsidRPr="00787E43" w:rsidSect="009D373F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rus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E387F"/>
    <w:rsid w:val="00024223"/>
    <w:rsid w:val="00053ABE"/>
    <w:rsid w:val="00067C7A"/>
    <w:rsid w:val="002504F8"/>
    <w:rsid w:val="002A4086"/>
    <w:rsid w:val="00320C81"/>
    <w:rsid w:val="00363354"/>
    <w:rsid w:val="003F1D41"/>
    <w:rsid w:val="00415006"/>
    <w:rsid w:val="0044533F"/>
    <w:rsid w:val="0048063D"/>
    <w:rsid w:val="004A1082"/>
    <w:rsid w:val="004E34C6"/>
    <w:rsid w:val="00553D63"/>
    <w:rsid w:val="005765DA"/>
    <w:rsid w:val="00660632"/>
    <w:rsid w:val="007451DA"/>
    <w:rsid w:val="007706CF"/>
    <w:rsid w:val="00787E43"/>
    <w:rsid w:val="007D6B68"/>
    <w:rsid w:val="007E293A"/>
    <w:rsid w:val="00835B6F"/>
    <w:rsid w:val="008654E4"/>
    <w:rsid w:val="008758CA"/>
    <w:rsid w:val="009032E7"/>
    <w:rsid w:val="009D373F"/>
    <w:rsid w:val="00AF4B97"/>
    <w:rsid w:val="00B16393"/>
    <w:rsid w:val="00B40468"/>
    <w:rsid w:val="00BE0767"/>
    <w:rsid w:val="00C2525B"/>
    <w:rsid w:val="00C25478"/>
    <w:rsid w:val="00C96AC8"/>
    <w:rsid w:val="00CB77AC"/>
    <w:rsid w:val="00CE387F"/>
    <w:rsid w:val="00CF02EF"/>
    <w:rsid w:val="00DB5993"/>
    <w:rsid w:val="00DD7B00"/>
    <w:rsid w:val="00E62895"/>
    <w:rsid w:val="00F91752"/>
    <w:rsid w:val="00FB79F8"/>
    <w:rsid w:val="00FF6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0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765DA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semiHidden/>
    <w:unhideWhenUsed/>
    <w:rsid w:val="00FF62D5"/>
    <w:pPr>
      <w:spacing w:after="0" w:line="240" w:lineRule="auto"/>
      <w:jc w:val="both"/>
    </w:pPr>
    <w:rPr>
      <w:rFonts w:ascii="Arrus BT" w:eastAsia="Times New Roman" w:hAnsi="Arrus BT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F62D5"/>
    <w:rPr>
      <w:rFonts w:ascii="Arrus BT" w:eastAsia="Times New Roman" w:hAnsi="Arrus BT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0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765DA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semiHidden/>
    <w:unhideWhenUsed/>
    <w:rsid w:val="00FF62D5"/>
    <w:pPr>
      <w:spacing w:after="0" w:line="240" w:lineRule="auto"/>
      <w:jc w:val="both"/>
    </w:pPr>
    <w:rPr>
      <w:rFonts w:ascii="Arrus BT" w:eastAsia="Times New Roman" w:hAnsi="Arrus BT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F62D5"/>
    <w:rPr>
      <w:rFonts w:ascii="Arrus BT" w:eastAsia="Times New Roman" w:hAnsi="Arrus BT" w:cs="Times New Roman"/>
      <w:sz w:val="24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2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1179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MARTIN</dc:creator>
  <cp:lastModifiedBy>Lurdes</cp:lastModifiedBy>
  <cp:revision>3</cp:revision>
  <dcterms:created xsi:type="dcterms:W3CDTF">2016-10-20T08:30:00Z</dcterms:created>
  <dcterms:modified xsi:type="dcterms:W3CDTF">2016-11-10T13:48:00Z</dcterms:modified>
</cp:coreProperties>
</file>